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D020" w14:textId="77777777" w:rsidR="00AD4762" w:rsidRDefault="00AD4762" w:rsidP="00AD4762">
      <w:pPr>
        <w:spacing w:before="120"/>
        <w:rPr>
          <w:rFonts w:ascii="Calibri" w:hAnsi="Calibri" w:cs="Calibri"/>
          <w:lang w:eastAsia="en-GB"/>
        </w:rPr>
      </w:pPr>
      <w:r>
        <w:rPr>
          <w:rFonts w:ascii="Verdana" w:hAnsi="Verdana" w:cs="Calibri"/>
          <w:lang w:eastAsia="en-GB"/>
        </w:rPr>
        <w:t>Dear Councillor, I am writing to you about a very important matter on behalf of the five organisations named below.</w:t>
      </w:r>
    </w:p>
    <w:p w14:paraId="3DE42295" w14:textId="77777777" w:rsidR="00AD4762" w:rsidRDefault="00AD4762" w:rsidP="00AD4762">
      <w:pPr>
        <w:spacing w:before="120"/>
        <w:rPr>
          <w:rFonts w:ascii="Calibri" w:hAnsi="Calibri" w:cs="Calibri"/>
          <w:lang w:eastAsia="en-GB"/>
        </w:rPr>
      </w:pPr>
      <w:r>
        <w:rPr>
          <w:rFonts w:ascii="Verdana" w:hAnsi="Verdana" w:cs="Calibri"/>
          <w:lang w:eastAsia="en-GB"/>
        </w:rPr>
        <w:t xml:space="preserve">We are </w:t>
      </w:r>
      <w:r w:rsidR="00973C82">
        <w:rPr>
          <w:rFonts w:ascii="Verdana" w:hAnsi="Verdana" w:cs="Calibri"/>
          <w:lang w:eastAsia="en-GB"/>
        </w:rPr>
        <w:t>most</w:t>
      </w:r>
      <w:r>
        <w:rPr>
          <w:rFonts w:ascii="Verdana" w:hAnsi="Verdana" w:cs="Calibri"/>
          <w:lang w:eastAsia="en-GB"/>
        </w:rPr>
        <w:t xml:space="preserve"> concerned about the procurement by BCC of the continued operation of the Tyseley waste incinerator to 2034, with option to 2039, because this would contradict the Climate Emergency Declaration and Zero Carbon aim of the City Council and also the national target. Everything has changed since the Tyseley plant was built in 1995.</w:t>
      </w:r>
    </w:p>
    <w:p w14:paraId="740F887D" w14:textId="77777777" w:rsidR="00AD4762" w:rsidRDefault="00AD4762" w:rsidP="00AD4762">
      <w:pPr>
        <w:spacing w:before="120"/>
        <w:rPr>
          <w:rFonts w:ascii="Calibri" w:hAnsi="Calibri" w:cs="Calibri"/>
          <w:lang w:eastAsia="en-GB"/>
        </w:rPr>
      </w:pPr>
      <w:r>
        <w:rPr>
          <w:rFonts w:ascii="Verdana" w:hAnsi="Verdana" w:cs="Calibri"/>
          <w:lang w:eastAsia="en-GB"/>
        </w:rPr>
        <w:t xml:space="preserve">The plant produced 308,485 tonnes of carbon dioxide in 2019, so we believe that an alternative for waste has to be planned and implemented, as soon as possible. Paying the operator </w:t>
      </w:r>
      <w:r w:rsidR="00973C82">
        <w:rPr>
          <w:rFonts w:ascii="Verdana" w:hAnsi="Verdana" w:cs="Calibri"/>
          <w:lang w:eastAsia="en-GB"/>
        </w:rPr>
        <w:t>for</w:t>
      </w:r>
      <w:r>
        <w:rPr>
          <w:rFonts w:ascii="Verdana" w:hAnsi="Verdana" w:cs="Calibri"/>
          <w:lang w:eastAsia="en-GB"/>
        </w:rPr>
        <w:t xml:space="preserve"> the tonnage they burn would be completely the wrong incentive. </w:t>
      </w:r>
    </w:p>
    <w:p w14:paraId="12F425DD" w14:textId="77777777" w:rsidR="00AA007D" w:rsidRDefault="00AA007D" w:rsidP="004846DE">
      <w:pPr>
        <w:spacing w:before="120"/>
        <w:rPr>
          <w:rFonts w:ascii="Verdana" w:hAnsi="Verdana" w:cs="Calibri"/>
          <w:lang w:eastAsia="en-GB"/>
        </w:rPr>
      </w:pPr>
      <w:r>
        <w:rPr>
          <w:rFonts w:ascii="Verdana" w:hAnsi="Verdana" w:cs="Calibri"/>
          <w:lang w:eastAsia="en-GB"/>
        </w:rPr>
        <w:t xml:space="preserve">According to the composition analysis </w:t>
      </w:r>
      <w:r w:rsidRPr="004D1C33">
        <w:rPr>
          <w:rFonts w:ascii="Verdana" w:eastAsia="Times New Roman" w:hAnsi="Verdana" w:cs="Times New Roman"/>
          <w:color w:val="222222"/>
          <w:lang w:eastAsia="en-GB"/>
        </w:rPr>
        <w:t>of the waste burned at Tyseley, 62% is biodegradable. Other elements are textiles, paper, metals, glass</w:t>
      </w:r>
      <w:r>
        <w:rPr>
          <w:rFonts w:ascii="Verdana" w:eastAsia="Times New Roman" w:hAnsi="Verdana" w:cs="Times New Roman"/>
          <w:color w:val="222222"/>
          <w:lang w:eastAsia="en-GB"/>
        </w:rPr>
        <w:t>,</w:t>
      </w:r>
      <w:r w:rsidRPr="004D1C33">
        <w:rPr>
          <w:rFonts w:ascii="Verdana" w:eastAsia="Times New Roman" w:hAnsi="Verdana" w:cs="Times New Roman"/>
          <w:color w:val="222222"/>
          <w:lang w:eastAsia="en-GB"/>
        </w:rPr>
        <w:t xml:space="preserve"> </w:t>
      </w:r>
      <w:r>
        <w:rPr>
          <w:rFonts w:ascii="Verdana" w:eastAsia="Times New Roman" w:hAnsi="Verdana" w:cs="Times New Roman"/>
          <w:color w:val="222222"/>
          <w:lang w:eastAsia="en-GB"/>
        </w:rPr>
        <w:t xml:space="preserve">which </w:t>
      </w:r>
      <w:r w:rsidRPr="004D1C33">
        <w:rPr>
          <w:rFonts w:ascii="Verdana" w:eastAsia="Times New Roman" w:hAnsi="Verdana" w:cs="Times New Roman"/>
          <w:color w:val="222222"/>
          <w:lang w:eastAsia="en-GB"/>
        </w:rPr>
        <w:t>are potentially saleable.</w:t>
      </w:r>
      <w:r>
        <w:rPr>
          <w:rFonts w:ascii="Verdana" w:eastAsia="Times New Roman" w:hAnsi="Verdana" w:cs="Times New Roman"/>
          <w:color w:val="222222"/>
          <w:lang w:eastAsia="en-GB"/>
        </w:rPr>
        <w:t xml:space="preserve"> </w:t>
      </w:r>
      <w:r w:rsidR="00577B35">
        <w:rPr>
          <w:rFonts w:ascii="Verdana" w:hAnsi="Verdana" w:cs="Calibri"/>
          <w:lang w:eastAsia="en-GB"/>
        </w:rPr>
        <w:t>Local companies could use the waste items, if they are not burned. </w:t>
      </w:r>
      <w:r>
        <w:rPr>
          <w:rFonts w:ascii="Verdana" w:hAnsi="Verdana" w:cs="Calibri"/>
          <w:lang w:eastAsia="en-GB"/>
        </w:rPr>
        <w:t xml:space="preserve">Many local authorities do not have a waste incinerator, so the methods of collection for separated waste are well known. </w:t>
      </w:r>
    </w:p>
    <w:p w14:paraId="3B5D4BE7" w14:textId="77777777" w:rsidR="004846DE" w:rsidRDefault="005F3354" w:rsidP="004846DE">
      <w:pPr>
        <w:spacing w:before="120"/>
      </w:pPr>
      <w:r>
        <w:rPr>
          <w:rFonts w:ascii="Verdana" w:hAnsi="Verdana" w:cs="Calibri"/>
          <w:lang w:eastAsia="en-GB"/>
        </w:rPr>
        <w:t>To r</w:t>
      </w:r>
      <w:r w:rsidR="00AD4762">
        <w:rPr>
          <w:rFonts w:ascii="Verdana" w:hAnsi="Verdana" w:cs="Calibri"/>
          <w:lang w:eastAsia="en-GB"/>
        </w:rPr>
        <w:t>un down and clos</w:t>
      </w:r>
      <w:r>
        <w:rPr>
          <w:rFonts w:ascii="Verdana" w:hAnsi="Verdana" w:cs="Calibri"/>
          <w:lang w:eastAsia="en-GB"/>
        </w:rPr>
        <w:t>e</w:t>
      </w:r>
      <w:r w:rsidR="00AD4762">
        <w:rPr>
          <w:rFonts w:ascii="Verdana" w:hAnsi="Verdana" w:cs="Calibri"/>
          <w:lang w:eastAsia="en-GB"/>
        </w:rPr>
        <w:t xml:space="preserve"> the plant would be in conformity with BCC’s Clean Air Strategy. This will shortly charge people who drive polluting vehicles, but it does not cover the Tyseley plant, despite its huge exhaust emissions. </w:t>
      </w:r>
      <w:r w:rsidR="004846DE" w:rsidRPr="004D1C33">
        <w:rPr>
          <w:rFonts w:ascii="Verdana" w:hAnsi="Verdana" w:cs="Calibri"/>
          <w:lang w:eastAsia="en-GB"/>
        </w:rPr>
        <w:t xml:space="preserve">Birmingham Public Health Report 2019 shows that we have the worst infant mortality rate of all local authorities. </w:t>
      </w:r>
      <w:r w:rsidR="004846DE">
        <w:rPr>
          <w:rFonts w:ascii="Verdana" w:hAnsi="Verdana" w:cs="Calibri"/>
          <w:lang w:eastAsia="en-GB"/>
        </w:rPr>
        <w:t xml:space="preserve">Birmingham’s </w:t>
      </w:r>
      <w:r w:rsidR="004846DE" w:rsidRPr="004D1C33">
        <w:rPr>
          <w:rFonts w:ascii="Verdana" w:hAnsi="Verdana" w:cs="Calibri"/>
          <w:lang w:eastAsia="en-GB"/>
        </w:rPr>
        <w:t xml:space="preserve">high levels of </w:t>
      </w:r>
      <w:r w:rsidR="004846DE">
        <w:rPr>
          <w:rFonts w:ascii="Verdana" w:hAnsi="Verdana" w:cs="Calibri"/>
          <w:lang w:eastAsia="en-GB"/>
        </w:rPr>
        <w:t>air pollution</w:t>
      </w:r>
      <w:r w:rsidR="004846DE" w:rsidRPr="004D1C33">
        <w:rPr>
          <w:rFonts w:ascii="Verdana" w:hAnsi="Verdana" w:cs="Calibri"/>
          <w:lang w:eastAsia="en-GB"/>
        </w:rPr>
        <w:t xml:space="preserve"> contribute to poor health and early death in</w:t>
      </w:r>
      <w:r w:rsidR="004846DE">
        <w:rPr>
          <w:rFonts w:ascii="Verdana" w:hAnsi="Verdana" w:cs="Calibri"/>
          <w:lang w:eastAsia="en-GB"/>
        </w:rPr>
        <w:t xml:space="preserve"> the city, concentrated in the east of the city</w:t>
      </w:r>
      <w:r w:rsidR="00973C82">
        <w:rPr>
          <w:rFonts w:ascii="Verdana" w:hAnsi="Verdana" w:cs="Calibri"/>
          <w:lang w:eastAsia="en-GB"/>
        </w:rPr>
        <w:t xml:space="preserve"> </w:t>
      </w:r>
      <w:r w:rsidR="004846DE">
        <w:rPr>
          <w:rFonts w:ascii="Verdana" w:hAnsi="Verdana" w:cs="Calibri"/>
          <w:lang w:eastAsia="en-GB"/>
        </w:rPr>
        <w:t xml:space="preserve">(maps pp 22, </w:t>
      </w:r>
      <w:r w:rsidR="004846DE" w:rsidRPr="004D1C33">
        <w:rPr>
          <w:rFonts w:ascii="Verdana" w:hAnsi="Verdana" w:cs="Calibri"/>
          <w:lang w:eastAsia="en-GB"/>
        </w:rPr>
        <w:t xml:space="preserve">23) </w:t>
      </w:r>
      <w:hyperlink r:id="rId5" w:history="1">
        <w:r w:rsidR="004846DE" w:rsidRPr="00FF5078">
          <w:rPr>
            <w:rStyle w:val="Hyperlink"/>
          </w:rPr>
          <w:t>https://www.birmingham.gov.uk/downloads/file/11845/birmingham_health_profile_2019</w:t>
        </w:r>
      </w:hyperlink>
    </w:p>
    <w:p w14:paraId="0535B4BD" w14:textId="77777777" w:rsidR="00AD4762" w:rsidRDefault="00AD4762" w:rsidP="00AD4762">
      <w:pPr>
        <w:spacing w:before="120"/>
        <w:rPr>
          <w:rFonts w:ascii="Calibri" w:hAnsi="Calibri" w:cs="Calibri"/>
          <w:lang w:eastAsia="en-GB"/>
        </w:rPr>
      </w:pPr>
      <w:r>
        <w:rPr>
          <w:rFonts w:ascii="Verdana" w:hAnsi="Verdana" w:cs="Calibri"/>
          <w:lang w:eastAsia="en-GB"/>
        </w:rPr>
        <w:t>We urge you to raise this issue in relevant meetings and with your colleagues. </w:t>
      </w:r>
    </w:p>
    <w:p w14:paraId="786365A3" w14:textId="77777777" w:rsidR="00112D58" w:rsidRDefault="00AD4762" w:rsidP="00112D58">
      <w:pPr>
        <w:spacing w:before="120"/>
        <w:rPr>
          <w:rFonts w:ascii="Verdana" w:hAnsi="Verdana" w:cs="Calibri"/>
          <w:lang w:eastAsia="en-GB"/>
        </w:rPr>
      </w:pPr>
      <w:r>
        <w:rPr>
          <w:rFonts w:ascii="Verdana" w:hAnsi="Verdana" w:cs="Calibri"/>
          <w:lang w:eastAsia="en-GB"/>
        </w:rPr>
        <w:t>You are invited to meet with us when we gather on </w:t>
      </w:r>
      <w:r>
        <w:rPr>
          <w:rFonts w:ascii="Verdana" w:hAnsi="Verdana" w:cs="Calibri"/>
          <w:b/>
          <w:bCs/>
          <w:lang w:eastAsia="en-GB"/>
        </w:rPr>
        <w:t>21st September</w:t>
      </w:r>
      <w:r>
        <w:rPr>
          <w:rFonts w:ascii="Verdana" w:hAnsi="Verdana" w:cs="Calibri"/>
          <w:lang w:eastAsia="en-GB"/>
        </w:rPr>
        <w:t> at 11.30am in front of the Council House for a discussion (socially distanced) followed by a Walk</w:t>
      </w:r>
      <w:r w:rsidR="00577B35">
        <w:rPr>
          <w:rFonts w:ascii="Verdana" w:hAnsi="Verdana" w:cs="Calibri"/>
          <w:lang w:eastAsia="en-GB"/>
        </w:rPr>
        <w:t xml:space="preserve"> of 30 people max</w:t>
      </w:r>
      <w:r>
        <w:rPr>
          <w:rFonts w:ascii="Verdana" w:hAnsi="Verdana" w:cs="Calibri"/>
          <w:lang w:eastAsia="en-GB"/>
        </w:rPr>
        <w:t>, via the canal, to the Tyseley plant</w:t>
      </w:r>
      <w:r w:rsidR="00577B35">
        <w:rPr>
          <w:rFonts w:ascii="Verdana" w:hAnsi="Verdana" w:cs="Calibri"/>
          <w:lang w:eastAsia="en-GB"/>
        </w:rPr>
        <w:t xml:space="preserve"> (</w:t>
      </w:r>
      <w:r w:rsidR="00112D58">
        <w:rPr>
          <w:rFonts w:ascii="Verdana" w:hAnsi="Verdana" w:cs="Calibri"/>
          <w:lang w:eastAsia="en-GB"/>
        </w:rPr>
        <w:t>2</w:t>
      </w:r>
      <w:r w:rsidR="00577B35">
        <w:rPr>
          <w:rFonts w:ascii="Verdana" w:hAnsi="Verdana" w:cs="Calibri"/>
          <w:lang w:eastAsia="en-GB"/>
        </w:rPr>
        <w:t xml:space="preserve"> </w:t>
      </w:r>
      <w:r w:rsidR="00112D58">
        <w:rPr>
          <w:rFonts w:ascii="Verdana" w:hAnsi="Verdana" w:cs="Calibri"/>
          <w:lang w:eastAsia="en-GB"/>
        </w:rPr>
        <w:t>hours)</w:t>
      </w:r>
      <w:r>
        <w:rPr>
          <w:rFonts w:ascii="Verdana" w:hAnsi="Verdana" w:cs="Calibri"/>
          <w:lang w:eastAsia="en-GB"/>
        </w:rPr>
        <w:t>. This will be an opportunity to exchange views informally with a variety of concerned people.</w:t>
      </w:r>
    </w:p>
    <w:p w14:paraId="183F1A26" w14:textId="77777777" w:rsidR="00AD4762" w:rsidRDefault="00AD4762" w:rsidP="00112D58">
      <w:pPr>
        <w:spacing w:before="120"/>
        <w:rPr>
          <w:rFonts w:ascii="Calibri" w:hAnsi="Calibri" w:cs="Calibri"/>
          <w:lang w:eastAsia="en-GB"/>
        </w:rPr>
      </w:pPr>
      <w:r>
        <w:rPr>
          <w:rFonts w:ascii="Verdana" w:hAnsi="Verdana" w:cs="Calibri"/>
          <w:lang w:eastAsia="en-GB"/>
        </w:rPr>
        <w:t xml:space="preserve">Please let us know if you can attend. Alternatively, we look forward to </w:t>
      </w:r>
      <w:r w:rsidR="00577B35">
        <w:rPr>
          <w:rFonts w:ascii="Verdana" w:hAnsi="Verdana" w:cs="Calibri"/>
          <w:lang w:eastAsia="en-GB"/>
        </w:rPr>
        <w:t xml:space="preserve">your sharing </w:t>
      </w:r>
      <w:r>
        <w:rPr>
          <w:rFonts w:ascii="Verdana" w:hAnsi="Verdana" w:cs="Calibri"/>
          <w:lang w:eastAsia="en-GB"/>
        </w:rPr>
        <w:t>your views with us by email. </w:t>
      </w:r>
    </w:p>
    <w:p w14:paraId="47DAE810" w14:textId="77777777" w:rsidR="004D1C33" w:rsidRDefault="004D1C33" w:rsidP="004D1C33">
      <w:pPr>
        <w:spacing w:before="120"/>
        <w:rPr>
          <w:rFonts w:ascii="Calibri" w:hAnsi="Calibri" w:cs="Calibri"/>
          <w:lang w:eastAsia="en-GB"/>
        </w:rPr>
      </w:pPr>
      <w:r>
        <w:rPr>
          <w:rFonts w:ascii="Verdana" w:hAnsi="Verdana" w:cs="Calibri"/>
          <w:lang w:eastAsia="en-GB"/>
        </w:rPr>
        <w:t>Yours sincerely</w:t>
      </w:r>
    </w:p>
    <w:p w14:paraId="340599DC" w14:textId="77777777" w:rsidR="004D1C33" w:rsidRDefault="004D1C33" w:rsidP="004D1C33">
      <w:pPr>
        <w:spacing w:before="120"/>
        <w:rPr>
          <w:rFonts w:ascii="Calibri" w:hAnsi="Calibri" w:cs="Calibri"/>
          <w:lang w:eastAsia="en-GB"/>
        </w:rPr>
      </w:pPr>
      <w:r>
        <w:rPr>
          <w:rFonts w:ascii="Verdana" w:hAnsi="Verdana" w:cs="Calibri"/>
          <w:lang w:eastAsia="en-GB"/>
        </w:rPr>
        <w:t>………………………………….</w:t>
      </w:r>
    </w:p>
    <w:p w14:paraId="55EC63EA" w14:textId="77777777" w:rsidR="004D1C33" w:rsidRDefault="008E3F1A" w:rsidP="004D1C33">
      <w:pPr>
        <w:spacing w:before="80"/>
        <w:rPr>
          <w:rFonts w:ascii="Verdana" w:hAnsi="Verdana" w:cs="Calibri"/>
          <w:lang w:eastAsia="en-GB"/>
        </w:rPr>
      </w:pPr>
      <w:r w:rsidRPr="004846DE">
        <w:rPr>
          <w:rFonts w:ascii="Verdana" w:hAnsi="Verdana" w:cs="Calibri"/>
          <w:b/>
          <w:lang w:eastAsia="en-GB"/>
        </w:rPr>
        <w:t>The Walk</w:t>
      </w:r>
      <w:r>
        <w:rPr>
          <w:rFonts w:ascii="Verdana" w:hAnsi="Verdana" w:cs="Calibri"/>
          <w:lang w:eastAsia="en-GB"/>
        </w:rPr>
        <w:t xml:space="preserve"> </w:t>
      </w:r>
      <w:r w:rsidR="004846DE" w:rsidRPr="004846DE">
        <w:rPr>
          <w:rFonts w:ascii="Verdana" w:hAnsi="Verdana" w:cs="Calibri"/>
          <w:b/>
          <w:lang w:eastAsia="en-GB"/>
        </w:rPr>
        <w:t>21 September</w:t>
      </w:r>
      <w:r w:rsidR="004846DE">
        <w:rPr>
          <w:rFonts w:ascii="Verdana" w:hAnsi="Verdana" w:cs="Calibri"/>
          <w:lang w:eastAsia="en-GB"/>
        </w:rPr>
        <w:t xml:space="preserve"> </w:t>
      </w:r>
      <w:r>
        <w:rPr>
          <w:rFonts w:ascii="Verdana" w:hAnsi="Verdana" w:cs="Calibri"/>
          <w:lang w:eastAsia="en-GB"/>
        </w:rPr>
        <w:t>is supported by Jai Ja</w:t>
      </w:r>
      <w:r w:rsidR="004846DE">
        <w:rPr>
          <w:rFonts w:ascii="Verdana" w:hAnsi="Verdana" w:cs="Calibri"/>
          <w:lang w:eastAsia="en-GB"/>
        </w:rPr>
        <w:t>gat UK</w:t>
      </w:r>
      <w:r>
        <w:rPr>
          <w:rFonts w:ascii="Verdana" w:hAnsi="Verdana" w:cs="Calibri"/>
          <w:lang w:eastAsia="en-GB"/>
        </w:rPr>
        <w:t xml:space="preserve"> </w:t>
      </w:r>
      <w:r w:rsidR="004D1C33">
        <w:rPr>
          <w:rFonts w:ascii="Georgia" w:hAnsi="Georgia"/>
        </w:rPr>
        <w:t> </w:t>
      </w:r>
      <w:hyperlink r:id="rId6" w:history="1">
        <w:r w:rsidR="004D1C33">
          <w:rPr>
            <w:rStyle w:val="Hyperlink"/>
            <w:rFonts w:ascii="Georgia" w:hAnsi="Georgia"/>
          </w:rPr>
          <w:t>https://jaijagat2020.co.uk/</w:t>
        </w:r>
      </w:hyperlink>
    </w:p>
    <w:p w14:paraId="68C1DD6D" w14:textId="77777777" w:rsidR="004D1C33" w:rsidRDefault="008E3F1A" w:rsidP="004846DE">
      <w:pPr>
        <w:pStyle w:val="tagline"/>
        <w:spacing w:before="120" w:beforeAutospacing="0" w:after="0" w:afterAutospacing="0"/>
        <w:textAlignment w:val="baseline"/>
        <w:rPr>
          <w:rFonts w:ascii="Verdana" w:hAnsi="Verdana" w:cs="Calibri"/>
        </w:rPr>
      </w:pPr>
      <w:r w:rsidRPr="004D1C33">
        <w:rPr>
          <w:rFonts w:ascii="Verdana" w:eastAsiaTheme="minorHAnsi" w:hAnsi="Verdana" w:cs="Calibri"/>
          <w:sz w:val="22"/>
          <w:szCs w:val="22"/>
        </w:rPr>
        <w:t>Peace Hub</w:t>
      </w:r>
      <w:r w:rsidR="004D1C33" w:rsidRPr="004D1C33">
        <w:rPr>
          <w:rFonts w:ascii="Verdana" w:eastAsiaTheme="minorHAnsi" w:hAnsi="Verdana" w:cs="Calibri"/>
          <w:sz w:val="22"/>
          <w:szCs w:val="22"/>
        </w:rPr>
        <w:t xml:space="preserve"> Quaker Peace &amp; Justice Centre</w:t>
      </w:r>
      <w:r w:rsidR="004D1C33">
        <w:rPr>
          <w:rFonts w:ascii="Verdana" w:eastAsiaTheme="minorHAnsi" w:hAnsi="Verdana" w:cs="Calibri"/>
          <w:sz w:val="22"/>
          <w:szCs w:val="22"/>
        </w:rPr>
        <w:t xml:space="preserve"> </w:t>
      </w:r>
      <w:hyperlink r:id="rId7" w:history="1">
        <w:r w:rsidR="004D1C33" w:rsidRPr="004D1C33">
          <w:rPr>
            <w:rStyle w:val="Hyperlink"/>
            <w:rFonts w:ascii="Georgia" w:eastAsiaTheme="minorHAnsi" w:hAnsi="Georgia" w:cstheme="minorBidi"/>
            <w:sz w:val="22"/>
            <w:szCs w:val="22"/>
            <w:lang w:eastAsia="en-US"/>
          </w:rPr>
          <w:t>http://peacehub.org.uk/</w:t>
        </w:r>
      </w:hyperlink>
    </w:p>
    <w:p w14:paraId="70587B22" w14:textId="77777777" w:rsidR="004D1C33" w:rsidRDefault="008E3F1A" w:rsidP="004D1C33">
      <w:pPr>
        <w:spacing w:before="80"/>
        <w:rPr>
          <w:rFonts w:ascii="Verdana" w:hAnsi="Verdana" w:cs="Calibri"/>
          <w:lang w:eastAsia="en-GB"/>
        </w:rPr>
      </w:pPr>
      <w:r w:rsidRPr="00AD4762">
        <w:rPr>
          <w:rFonts w:ascii="Verdana" w:hAnsi="Verdana" w:cs="Calibri"/>
          <w:lang w:eastAsia="en-GB"/>
        </w:rPr>
        <w:t>Footsteps (Faiths for a Low Carbon Future)</w:t>
      </w:r>
      <w:r w:rsidRPr="00112D58">
        <w:rPr>
          <w:rStyle w:val="Hyperlink"/>
          <w:rFonts w:ascii="Georgia" w:hAnsi="Georgia"/>
        </w:rPr>
        <w:t xml:space="preserve"> </w:t>
      </w:r>
      <w:hyperlink r:id="rId8" w:history="1">
        <w:r w:rsidR="004D1C33" w:rsidRPr="00112D58">
          <w:rPr>
            <w:rStyle w:val="Hyperlink"/>
            <w:rFonts w:ascii="Georgia" w:hAnsi="Georgia"/>
          </w:rPr>
          <w:t>https://footstepsbcf.org.uk/</w:t>
        </w:r>
      </w:hyperlink>
    </w:p>
    <w:p w14:paraId="0D78ADB5" w14:textId="77777777" w:rsidR="008E3F1A" w:rsidRPr="00AD4762" w:rsidRDefault="008E3F1A" w:rsidP="004D1C33">
      <w:pPr>
        <w:spacing w:before="80"/>
        <w:rPr>
          <w:rFonts w:ascii="Verdana" w:hAnsi="Verdana" w:cs="Calibri"/>
          <w:lang w:eastAsia="en-GB"/>
        </w:rPr>
      </w:pPr>
      <w:r>
        <w:rPr>
          <w:rFonts w:ascii="Verdana" w:hAnsi="Verdana" w:cs="Calibri"/>
          <w:lang w:eastAsia="en-GB"/>
        </w:rPr>
        <w:t>Climate Action Network West Midlands</w:t>
      </w:r>
      <w:r w:rsidR="004846DE">
        <w:rPr>
          <w:rFonts w:ascii="Verdana" w:hAnsi="Verdana" w:cs="Calibri"/>
          <w:lang w:eastAsia="en-GB"/>
        </w:rPr>
        <w:t xml:space="preserve"> </w:t>
      </w:r>
      <w:r w:rsidR="00112D58" w:rsidRPr="00112D58">
        <w:rPr>
          <w:rFonts w:ascii="Verdana" w:hAnsi="Verdana" w:cs="Calibri"/>
          <w:lang w:eastAsia="en-GB"/>
        </w:rPr>
        <w:t>https://www.climateactionwm.org.uk/</w:t>
      </w:r>
    </w:p>
    <w:p w14:paraId="69ACB106" w14:textId="77777777" w:rsidR="00AD4762" w:rsidRPr="00112D58" w:rsidRDefault="00DE23E5" w:rsidP="00DE23E5">
      <w:pPr>
        <w:spacing w:before="80"/>
        <w:rPr>
          <w:rStyle w:val="Hyperlink"/>
          <w:rFonts w:ascii="Georgia" w:hAnsi="Georgia"/>
        </w:rPr>
      </w:pPr>
      <w:r>
        <w:rPr>
          <w:rFonts w:ascii="Verdana" w:hAnsi="Verdana" w:cs="Calibri"/>
          <w:lang w:eastAsia="en-GB"/>
        </w:rPr>
        <w:t xml:space="preserve">Birmingham Friends of the Earth, </w:t>
      </w:r>
      <w:r w:rsidR="004846DE">
        <w:rPr>
          <w:rFonts w:ascii="Verdana" w:hAnsi="Verdana" w:cs="Calibri"/>
          <w:lang w:eastAsia="en-GB"/>
        </w:rPr>
        <w:t>(</w:t>
      </w:r>
      <w:r>
        <w:rPr>
          <w:rFonts w:ascii="Verdana" w:hAnsi="Verdana" w:cs="Calibri"/>
          <w:lang w:eastAsia="en-GB"/>
        </w:rPr>
        <w:t>which has sent a</w:t>
      </w:r>
      <w:r w:rsidR="00AD4762">
        <w:rPr>
          <w:rFonts w:ascii="Verdana" w:hAnsi="Verdana" w:cs="Calibri"/>
          <w:lang w:eastAsia="en-GB"/>
        </w:rPr>
        <w:t xml:space="preserve"> briefing about the incinerator to </w:t>
      </w:r>
      <w:r w:rsidR="004846DE">
        <w:rPr>
          <w:rFonts w:ascii="Verdana" w:hAnsi="Verdana" w:cs="Calibri"/>
          <w:lang w:eastAsia="en-GB"/>
        </w:rPr>
        <w:t xml:space="preserve">all </w:t>
      </w:r>
      <w:r w:rsidR="00AD4762">
        <w:rPr>
          <w:rFonts w:ascii="Verdana" w:hAnsi="Verdana" w:cs="Calibri"/>
          <w:lang w:eastAsia="en-GB"/>
        </w:rPr>
        <w:t>councillors</w:t>
      </w:r>
      <w:r w:rsidR="004846DE">
        <w:rPr>
          <w:rFonts w:ascii="Verdana" w:hAnsi="Verdana" w:cs="Calibri"/>
          <w:lang w:eastAsia="en-GB"/>
        </w:rPr>
        <w:t>)</w:t>
      </w:r>
      <w:r w:rsidR="00AD4762">
        <w:rPr>
          <w:rFonts w:ascii="Verdana" w:hAnsi="Verdana" w:cs="Calibri"/>
          <w:lang w:eastAsia="en-GB"/>
        </w:rPr>
        <w:t> </w:t>
      </w:r>
      <w:hyperlink r:id="rId9" w:history="1">
        <w:r w:rsidR="00AD4762" w:rsidRPr="00112D58">
          <w:rPr>
            <w:rStyle w:val="Hyperlink"/>
            <w:rFonts w:ascii="Georgia" w:hAnsi="Georgia"/>
          </w:rPr>
          <w:t>http://www.birminghamfoe.org.uk/what-we-do/issues-we-work-on/waste-recycling/tyseley-incinerator-briefing-document-for-birmingham-city-councillors/</w:t>
        </w:r>
      </w:hyperlink>
    </w:p>
    <w:p w14:paraId="21101CD5" w14:textId="77777777" w:rsidR="004D1C33" w:rsidRPr="004D1C33" w:rsidRDefault="004D1C33" w:rsidP="004D1C33">
      <w:pPr>
        <w:rPr>
          <w:rFonts w:ascii="Verdana" w:hAnsi="Verdana" w:cs="Calibri"/>
          <w:lang w:eastAsia="en-GB"/>
        </w:rPr>
      </w:pPr>
    </w:p>
    <w:p w14:paraId="022ECF34" w14:textId="77777777" w:rsidR="00214CFE" w:rsidRDefault="00214CFE" w:rsidP="00214CFE">
      <w:pPr>
        <w:pStyle w:val="HeaderFooter"/>
        <w:rPr>
          <w:rFonts w:hint="eastAsia"/>
        </w:rPr>
      </w:pPr>
      <w:r>
        <w:rPr>
          <w:noProof/>
          <w14:textOutline w14:w="0" w14:cap="rnd" w14:cmpd="sng" w14:algn="ctr">
            <w14:noFill/>
            <w14:prstDash w14:val="solid"/>
            <w14:bevel/>
          </w14:textOutline>
        </w:rPr>
        <w:drawing>
          <wp:inline distT="0" distB="0" distL="0" distR="0" wp14:anchorId="34AE7F7C" wp14:editId="255D8CA5">
            <wp:extent cx="1544826" cy="3602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357" cy="368736"/>
                    </a:xfrm>
                    <a:prstGeom prst="rect">
                      <a:avLst/>
                    </a:prstGeom>
                  </pic:spPr>
                </pic:pic>
              </a:graphicData>
            </a:graphic>
          </wp:inline>
        </w:drawing>
      </w:r>
      <w:r>
        <w:t xml:space="preserve">  </w:t>
      </w:r>
      <w:r>
        <w:rPr>
          <w:noProof/>
          <w14:textOutline w14:w="0" w14:cap="rnd" w14:cmpd="sng" w14:algn="ctr">
            <w14:noFill/>
            <w14:prstDash w14:val="solid"/>
            <w14:bevel/>
          </w14:textOutline>
        </w:rPr>
        <w:drawing>
          <wp:inline distT="0" distB="0" distL="0" distR="0" wp14:anchorId="10E94C31" wp14:editId="611CBAC2">
            <wp:extent cx="454776" cy="47293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163" cy="492051"/>
                    </a:xfrm>
                    <a:prstGeom prst="rect">
                      <a:avLst/>
                    </a:prstGeom>
                  </pic:spPr>
                </pic:pic>
              </a:graphicData>
            </a:graphic>
          </wp:inline>
        </w:drawing>
      </w:r>
      <w:r>
        <w:rPr>
          <w:noProof/>
          <w14:textOutline w14:w="0" w14:cap="rnd" w14:cmpd="sng" w14:algn="ctr">
            <w14:noFill/>
            <w14:prstDash w14:val="solid"/>
            <w14:bevel/>
          </w14:textOutline>
        </w:rPr>
        <w:drawing>
          <wp:inline distT="0" distB="0" distL="0" distR="0" wp14:anchorId="26357ED8" wp14:editId="6D4FDA31">
            <wp:extent cx="1569436" cy="3740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1974" cy="391362"/>
                    </a:xfrm>
                    <a:prstGeom prst="rect">
                      <a:avLst/>
                    </a:prstGeom>
                  </pic:spPr>
                </pic:pic>
              </a:graphicData>
            </a:graphic>
          </wp:inline>
        </w:drawing>
      </w:r>
      <w:r>
        <w:rPr>
          <w:noProof/>
          <w14:textOutline w14:w="0" w14:cap="rnd" w14:cmpd="sng" w14:algn="ctr">
            <w14:noFill/>
            <w14:prstDash w14:val="solid"/>
            <w14:bevel/>
          </w14:textOutline>
        </w:rPr>
        <w:drawing>
          <wp:inline distT="0" distB="0" distL="0" distR="0" wp14:anchorId="2B726CB5" wp14:editId="5FC12C9A">
            <wp:extent cx="416140" cy="40870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406" cy="418792"/>
                    </a:xfrm>
                    <a:prstGeom prst="rect">
                      <a:avLst/>
                    </a:prstGeom>
                  </pic:spPr>
                </pic:pic>
              </a:graphicData>
            </a:graphic>
          </wp:inline>
        </w:drawing>
      </w:r>
      <w:r w:rsidR="00400C1A">
        <w:rPr>
          <w:noProof/>
        </w:rPr>
        <w:drawing>
          <wp:inline distT="0" distB="0" distL="0" distR="0" wp14:anchorId="10D8E96A" wp14:editId="6C7F3656">
            <wp:extent cx="1032164" cy="386717"/>
            <wp:effectExtent l="0" t="0" r="0" b="0"/>
            <wp:docPr id="2" name="Picture 2" descr="Birmingham Friend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Friends of the Ear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493" cy="389088"/>
                    </a:xfrm>
                    <a:prstGeom prst="rect">
                      <a:avLst/>
                    </a:prstGeom>
                    <a:noFill/>
                    <a:ln>
                      <a:noFill/>
                    </a:ln>
                  </pic:spPr>
                </pic:pic>
              </a:graphicData>
            </a:graphic>
          </wp:inline>
        </w:drawing>
      </w:r>
    </w:p>
    <w:p w14:paraId="58CFBDBA" w14:textId="77777777" w:rsidR="00607AA6" w:rsidRDefault="00607AA6"/>
    <w:sectPr w:rsidR="0060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838"/>
    <w:multiLevelType w:val="hybridMultilevel"/>
    <w:tmpl w:val="98F8FA6C"/>
    <w:lvl w:ilvl="0" w:tplc="2BCEEEF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62"/>
    <w:rsid w:val="00112D58"/>
    <w:rsid w:val="00214CFE"/>
    <w:rsid w:val="00400C1A"/>
    <w:rsid w:val="004846DE"/>
    <w:rsid w:val="004D1C33"/>
    <w:rsid w:val="00577B35"/>
    <w:rsid w:val="005F3354"/>
    <w:rsid w:val="00607AA6"/>
    <w:rsid w:val="006A0070"/>
    <w:rsid w:val="008E3F1A"/>
    <w:rsid w:val="00973C82"/>
    <w:rsid w:val="00AA007D"/>
    <w:rsid w:val="00AB2CFE"/>
    <w:rsid w:val="00AD4762"/>
    <w:rsid w:val="00D7477B"/>
    <w:rsid w:val="00DE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4383"/>
  <w15:chartTrackingRefBased/>
  <w15:docId w15:val="{19D30855-92C0-42F6-BA59-9BB1E88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62"/>
    <w:rPr>
      <w:color w:val="0563C1" w:themeColor="hyperlink"/>
      <w:u w:val="single"/>
    </w:rPr>
  </w:style>
  <w:style w:type="paragraph" w:styleId="ListParagraph">
    <w:name w:val="List Paragraph"/>
    <w:basedOn w:val="Normal"/>
    <w:uiPriority w:val="34"/>
    <w:qFormat/>
    <w:rsid w:val="004D1C33"/>
    <w:pPr>
      <w:spacing w:after="160" w:line="256" w:lineRule="auto"/>
      <w:ind w:left="720"/>
      <w:contextualSpacing/>
    </w:pPr>
  </w:style>
  <w:style w:type="paragraph" w:customStyle="1" w:styleId="tagline">
    <w:name w:val="tagline"/>
    <w:basedOn w:val="Normal"/>
    <w:rsid w:val="004D1C3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eaderFooter">
    <w:name w:val="Header &amp; Footer"/>
    <w:rsid w:val="00214C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3831">
      <w:bodyDiv w:val="1"/>
      <w:marLeft w:val="0"/>
      <w:marRight w:val="0"/>
      <w:marTop w:val="0"/>
      <w:marBottom w:val="0"/>
      <w:divBdr>
        <w:top w:val="none" w:sz="0" w:space="0" w:color="auto"/>
        <w:left w:val="none" w:sz="0" w:space="0" w:color="auto"/>
        <w:bottom w:val="none" w:sz="0" w:space="0" w:color="auto"/>
        <w:right w:val="none" w:sz="0" w:space="0" w:color="auto"/>
      </w:divBdr>
    </w:div>
    <w:div w:id="1318265999">
      <w:bodyDiv w:val="1"/>
      <w:marLeft w:val="0"/>
      <w:marRight w:val="0"/>
      <w:marTop w:val="0"/>
      <w:marBottom w:val="0"/>
      <w:divBdr>
        <w:top w:val="none" w:sz="0" w:space="0" w:color="auto"/>
        <w:left w:val="none" w:sz="0" w:space="0" w:color="auto"/>
        <w:bottom w:val="none" w:sz="0" w:space="0" w:color="auto"/>
        <w:right w:val="none" w:sz="0" w:space="0" w:color="auto"/>
      </w:divBdr>
    </w:div>
    <w:div w:id="1327319418">
      <w:bodyDiv w:val="1"/>
      <w:marLeft w:val="0"/>
      <w:marRight w:val="0"/>
      <w:marTop w:val="0"/>
      <w:marBottom w:val="0"/>
      <w:divBdr>
        <w:top w:val="none" w:sz="0" w:space="0" w:color="auto"/>
        <w:left w:val="none" w:sz="0" w:space="0" w:color="auto"/>
        <w:bottom w:val="none" w:sz="0" w:space="0" w:color="auto"/>
        <w:right w:val="none" w:sz="0" w:space="0" w:color="auto"/>
      </w:divBdr>
    </w:div>
    <w:div w:id="1731343414">
      <w:bodyDiv w:val="1"/>
      <w:marLeft w:val="0"/>
      <w:marRight w:val="0"/>
      <w:marTop w:val="0"/>
      <w:marBottom w:val="0"/>
      <w:divBdr>
        <w:top w:val="none" w:sz="0" w:space="0" w:color="auto"/>
        <w:left w:val="none" w:sz="0" w:space="0" w:color="auto"/>
        <w:bottom w:val="none" w:sz="0" w:space="0" w:color="auto"/>
        <w:right w:val="none" w:sz="0" w:space="0" w:color="auto"/>
      </w:divBdr>
      <w:divsChild>
        <w:div w:id="1167089029">
          <w:marLeft w:val="0"/>
          <w:marRight w:val="0"/>
          <w:marTop w:val="0"/>
          <w:marBottom w:val="0"/>
          <w:divBdr>
            <w:top w:val="none" w:sz="0" w:space="0" w:color="auto"/>
            <w:left w:val="none" w:sz="0" w:space="0" w:color="auto"/>
            <w:bottom w:val="none" w:sz="0" w:space="0" w:color="auto"/>
            <w:right w:val="none" w:sz="0" w:space="0" w:color="auto"/>
          </w:divBdr>
          <w:divsChild>
            <w:div w:id="1238899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stepsbcf.org.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peacehub.org.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aijagat2020.co.uk/" TargetMode="External"/><Relationship Id="rId11" Type="http://schemas.openxmlformats.org/officeDocument/2006/relationships/image" Target="media/image2.jpg"/><Relationship Id="rId5" Type="http://schemas.openxmlformats.org/officeDocument/2006/relationships/hyperlink" Target="https://www.birmingham.gov.uk/downloads/file/11845/birmingham_health_profile_2019"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irminghamfoe.org.uk/what-we-do/issues-we-work-on/waste-recycling/tyseley-incinerator-briefing-document-for-birmingham-city-councillo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NEWSON</dc:creator>
  <cp:keywords/>
  <dc:description/>
  <cp:lastModifiedBy>Ginnie Wollaston</cp:lastModifiedBy>
  <cp:revision>2</cp:revision>
  <dcterms:created xsi:type="dcterms:W3CDTF">2020-09-08T12:12:00Z</dcterms:created>
  <dcterms:modified xsi:type="dcterms:W3CDTF">2020-09-08T12:12:00Z</dcterms:modified>
</cp:coreProperties>
</file>